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资产处置全部附表及流程图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湄洲湾职业技术学院国有资产处置汇总表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湄洲湾职业技术学院国有资产处置审批表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、湄洲湾职业技术学院国有资产处置清单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4、资产报废处置分级管理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资产报废处置流程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6、资产调拨、置换处置流程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7、资产报损处置流程</w:t>
      </w: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0" w:firstLineChars="0"/>
        <w:jc w:val="left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附件1</w:t>
      </w:r>
    </w:p>
    <w:tbl>
      <w:tblPr>
        <w:tblStyle w:val="6"/>
        <w:tblW w:w="865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100"/>
        <w:gridCol w:w="1423"/>
        <w:gridCol w:w="1367"/>
        <w:gridCol w:w="1050"/>
        <w:gridCol w:w="1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65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hAnsi="宋体" w:eastAsia="方正小标宋_GBK" w:cs="宋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eastAsia="zh-CN"/>
              </w:rPr>
              <w:t>湄洲湾职业技术学院国有资产处置汇总表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5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bCs/>
                <w:spacing w:val="-8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bCs/>
                <w:spacing w:val="-8"/>
                <w:sz w:val="24"/>
                <w:highlight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/>
                <w:bCs/>
                <w:spacing w:val="-8"/>
                <w:sz w:val="24"/>
                <w:highlight w:val="none"/>
              </w:rPr>
              <w:t xml:space="preserve">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部门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处置总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金额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(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元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资产管理员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pStyle w:val="5"/>
              <w:ind w:left="0" w:leftChars="0" w:firstLine="0" w:firstLineChars="0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5"/>
              <w:rPr>
                <w:rFonts w:hint="eastAsia"/>
                <w:highlight w:val="no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（签字）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后勤管理处负责人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</w:t>
            </w:r>
          </w:p>
          <w:p>
            <w:pPr>
              <w:pStyle w:val="5"/>
              <w:ind w:left="0" w:leftChars="0" w:firstLine="0" w:firstLineChars="0"/>
              <w:rPr>
                <w:rFonts w:hint="eastAsia"/>
                <w:highlight w:val="none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/>
                <w:highlight w:val="none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（签字）</w:t>
            </w: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计划财务处负责人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</w:t>
            </w:r>
          </w:p>
          <w:p>
            <w:pPr>
              <w:pStyle w:val="5"/>
              <w:ind w:left="0" w:leftChars="0" w:firstLine="0" w:firstLineChars="0"/>
              <w:rPr>
                <w:rFonts w:hint="eastAsia"/>
                <w:highlight w:val="none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/>
                <w:highlight w:val="none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挂钩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领导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pStyle w:val="5"/>
              <w:ind w:left="0" w:leftChars="0" w:firstLine="0" w:firstLineChars="0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5"/>
              <w:rPr>
                <w:rFonts w:hint="eastAsia"/>
                <w:highlight w:val="no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（签字）</w:t>
            </w:r>
          </w:p>
        </w:tc>
        <w:tc>
          <w:tcPr>
            <w:tcW w:w="4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主管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领导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pStyle w:val="5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/>
                <w:highlight w:val="no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655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备注：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本表适用资产报废、报损等处置方式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2.由后勤管理处汇总填写。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0" w:firstLineChars="0"/>
        <w:jc w:val="left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附件2</w:t>
      </w:r>
    </w:p>
    <w:tbl>
      <w:tblPr>
        <w:tblStyle w:val="6"/>
        <w:tblW w:w="865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85"/>
        <w:gridCol w:w="900"/>
        <w:gridCol w:w="870"/>
        <w:gridCol w:w="1275"/>
        <w:gridCol w:w="195"/>
        <w:gridCol w:w="810"/>
        <w:gridCol w:w="270"/>
        <w:gridCol w:w="285"/>
        <w:gridCol w:w="765"/>
        <w:gridCol w:w="2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65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hAnsi="宋体" w:eastAsia="方正小标宋_GBK" w:cs="宋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eastAsia="zh-CN"/>
              </w:rPr>
              <w:t>湄洲湾职业技术学院国有资产处置审批表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65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  <w:highlight w:val="none"/>
              </w:rPr>
              <w:t xml:space="preserve">部门名称（盖章）：    </w:t>
            </w:r>
            <w:r>
              <w:rPr>
                <w:rFonts w:hint="eastAsia" w:ascii="宋体" w:hAnsi="宋体"/>
                <w:bCs/>
                <w:spacing w:val="-8"/>
                <w:sz w:val="24"/>
                <w:highlight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/>
                <w:bCs/>
                <w:spacing w:val="-8"/>
                <w:sz w:val="24"/>
                <w:highlight w:val="none"/>
              </w:rPr>
              <w:t xml:space="preserve">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资产类别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处置</w:t>
            </w:r>
          </w:p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方式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单价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(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元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金额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(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元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清单附后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清单附后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Times New Roman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清单附后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清单附后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清单附后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处置理由</w:t>
            </w:r>
          </w:p>
        </w:tc>
        <w:tc>
          <w:tcPr>
            <w:tcW w:w="756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鉴定意见</w:t>
            </w:r>
          </w:p>
        </w:tc>
        <w:tc>
          <w:tcPr>
            <w:tcW w:w="3240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涉密情况</w:t>
            </w:r>
            <w:r>
              <w:rPr>
                <w:rFonts w:ascii="宋体" w:hAnsi="宋体" w:cs="宋体"/>
                <w:kern w:val="0"/>
                <w:sz w:val="21"/>
                <w:szCs w:val="21"/>
                <w:highlight w:val="none"/>
              </w:rPr>
              <w:t xml:space="preserve">: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</w:rPr>
              <w:t>鉴定小组成员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职务（职称）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24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24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3240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二级单位资产管理员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5"/>
              <w:rPr>
                <w:rFonts w:hint="eastAsia"/>
                <w:highlight w:val="no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（签字）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二级单位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部门负责人：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/>
                <w:highlight w:val="none"/>
              </w:rPr>
            </w:pPr>
          </w:p>
          <w:p>
            <w:pPr>
              <w:pStyle w:val="5"/>
              <w:rPr>
                <w:rFonts w:hint="eastAsia"/>
                <w:highlight w:val="none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（签字）</w:t>
            </w: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公共实训管理中心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负责人：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 w:cs="宋体"/>
                <w:i/>
                <w:iCs/>
                <w:color w:val="A5A5A5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i/>
                <w:iCs/>
                <w:color w:val="A5A5A5"/>
                <w:sz w:val="21"/>
                <w:szCs w:val="21"/>
                <w:highlight w:val="none"/>
                <w:lang w:eastAsia="zh-CN"/>
              </w:rPr>
              <w:t>（教学实训类）</w:t>
            </w:r>
          </w:p>
          <w:p>
            <w:pPr>
              <w:pStyle w:val="5"/>
              <w:ind w:left="0" w:leftChars="0" w:firstLine="0" w:firstLineChars="0"/>
              <w:rPr>
                <w:rFonts w:hint="eastAsia"/>
                <w:highlight w:val="none"/>
                <w:lang w:eastAsia="zh-CN"/>
              </w:rPr>
            </w:pPr>
          </w:p>
          <w:p>
            <w:pPr>
              <w:pStyle w:val="5"/>
              <w:rPr>
                <w:rFonts w:hint="eastAsia"/>
                <w:highlight w:val="no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655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备注：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本表适用资产报废、报损、调拨、置换等处置方式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必须附清单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审批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表及清单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 xml:space="preserve">一式四份； 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报废处置：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二级单位组织本单位至少三人，对资产状况进行初步鉴定；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4.报损处置：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党政联席会议或部（处务会）会议纪要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、资产报损说明报告、安全保卫处证明材料（若有）、赔偿收缴证明、院长办公会议纪要等；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教学实训类须增加公共实训管理中心审批；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二级单位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提请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处置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批量价值超过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10万元（含）以上的，须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附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党政联席会议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或部（处务会）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会议纪要。</w:t>
            </w:r>
          </w:p>
        </w:tc>
      </w:tr>
    </w:tbl>
    <w:p>
      <w:pPr>
        <w:widowControl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0" w:firstLineChars="0"/>
        <w:jc w:val="left"/>
        <w:textAlignment w:val="auto"/>
        <w:rPr>
          <w:rFonts w:hint="default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附件3</w:t>
      </w:r>
    </w:p>
    <w:tbl>
      <w:tblPr>
        <w:tblStyle w:val="6"/>
        <w:tblW w:w="485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9"/>
        <w:gridCol w:w="615"/>
        <w:gridCol w:w="975"/>
        <w:gridCol w:w="556"/>
        <w:gridCol w:w="855"/>
        <w:gridCol w:w="960"/>
        <w:gridCol w:w="165"/>
        <w:gridCol w:w="1665"/>
        <w:gridCol w:w="399"/>
        <w:gridCol w:w="576"/>
        <w:gridCol w:w="700"/>
        <w:gridCol w:w="664"/>
        <w:gridCol w:w="120"/>
        <w:gridCol w:w="780"/>
        <w:gridCol w:w="675"/>
        <w:gridCol w:w="303"/>
        <w:gridCol w:w="635"/>
        <w:gridCol w:w="343"/>
        <w:gridCol w:w="459"/>
        <w:gridCol w:w="1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40"/>
                <w:szCs w:val="40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eastAsia="zh-CN"/>
              </w:rPr>
              <w:t>湄洲湾职业技术学院国有资产处置清单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64" w:type="pct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单位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（盖章）</w:t>
            </w:r>
          </w:p>
        </w:tc>
        <w:tc>
          <w:tcPr>
            <w:tcW w:w="779" w:type="pct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部门二级资产管理员：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（移出/报废）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09" w:type="pct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部门二级资产管理员：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（仅移入，报废不填）</w:t>
            </w:r>
          </w:p>
        </w:tc>
        <w:tc>
          <w:tcPr>
            <w:tcW w:w="704" w:type="pct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8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highlight w:val="none"/>
              </w:rPr>
              <w:t>学院</w:t>
            </w:r>
            <w:r>
              <w:rPr>
                <w:rStyle w:val="9"/>
                <w:rFonts w:hint="default"/>
                <w:highlight w:val="none"/>
              </w:rPr>
              <w:t>资产</w:t>
            </w:r>
            <w:r>
              <w:rPr>
                <w:rStyle w:val="9"/>
                <w:rFonts w:hint="eastAsia"/>
                <w:highlight w:val="none"/>
                <w:lang w:eastAsia="zh-CN"/>
              </w:rPr>
              <w:t>管理员</w:t>
            </w:r>
            <w:r>
              <w:rPr>
                <w:rStyle w:val="9"/>
                <w:rFonts w:hint="default"/>
                <w:highlight w:val="none"/>
              </w:rPr>
              <w:t>：</w:t>
            </w:r>
          </w:p>
        </w:tc>
        <w:tc>
          <w:tcPr>
            <w:tcW w:w="1001" w:type="pct"/>
            <w:gridSpan w:val="4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64" w:type="pct"/>
            <w:gridSpan w:val="2"/>
            <w:vMerge w:val="continue"/>
            <w:tcBorders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79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部门负责人：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（移出/报废）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09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部门负责人：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（仅移入，报废不填）</w:t>
            </w:r>
          </w:p>
        </w:tc>
        <w:tc>
          <w:tcPr>
            <w:tcW w:w="704" w:type="pct"/>
            <w:gridSpan w:val="3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6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34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凭证号</w:t>
            </w:r>
          </w:p>
        </w:tc>
        <w:tc>
          <w:tcPr>
            <w:tcW w:w="3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表单号</w:t>
            </w:r>
          </w:p>
        </w:tc>
        <w:tc>
          <w:tcPr>
            <w:tcW w:w="51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资产编号</w:t>
            </w:r>
          </w:p>
        </w:tc>
        <w:tc>
          <w:tcPr>
            <w:tcW w:w="40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6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型号</w:t>
            </w:r>
          </w:p>
        </w:tc>
        <w:tc>
          <w:tcPr>
            <w:tcW w:w="35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规格</w:t>
            </w:r>
          </w:p>
        </w:tc>
        <w:tc>
          <w:tcPr>
            <w:tcW w:w="2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帐面结存</w:t>
            </w:r>
          </w:p>
        </w:tc>
        <w:tc>
          <w:tcPr>
            <w:tcW w:w="2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Style w:val="9"/>
                <w:rFonts w:hint="default"/>
                <w:highlight w:val="none"/>
              </w:rPr>
              <w:t>存放地点</w:t>
            </w:r>
          </w:p>
        </w:tc>
        <w:tc>
          <w:tcPr>
            <w:tcW w:w="34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保管人</w:t>
            </w:r>
          </w:p>
        </w:tc>
        <w:tc>
          <w:tcPr>
            <w:tcW w:w="2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登记日期</w:t>
            </w:r>
          </w:p>
        </w:tc>
        <w:tc>
          <w:tcPr>
            <w:tcW w:w="4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highlight w:val="none"/>
              </w:rPr>
            </w:pPr>
            <w:r>
              <w:rPr>
                <w:rStyle w:val="9"/>
                <w:rFonts w:hint="default"/>
                <w:highlight w:val="none"/>
              </w:rPr>
              <w:t>备注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（使用年限）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1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0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5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数量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金额 </w:t>
            </w:r>
          </w:p>
        </w:tc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4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待报废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待移交</w:t>
            </w:r>
            <w:r>
              <w:rPr>
                <w:rFonts w:hint="eastAsia"/>
                <w:highlight w:val="none"/>
                <w:lang w:eastAsia="zh-CN"/>
              </w:rPr>
              <w:t>、待置换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5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2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备注：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本表作为审批单附表，适用资产报废、报损、调拨、置换等处置方式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；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 w:ascii="仿宋_GB2312" w:hAnsi="仿宋" w:eastAsia="仿宋_GB2312"/>
          <w:sz w:val="28"/>
          <w:szCs w:val="28"/>
          <w:highlight w:val="none"/>
        </w:rPr>
        <w:sectPr>
          <w:pgSz w:w="16838" w:h="11905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0" w:firstLineChars="0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 xml:space="preserve">附件4 </w:t>
      </w:r>
    </w:p>
    <w:p>
      <w:pPr>
        <w:pStyle w:val="5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266690" cy="6541770"/>
            <wp:effectExtent l="0" t="0" r="1016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54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highlight w:val="none"/>
        </w:rPr>
      </w:pPr>
    </w:p>
    <w:p>
      <w:pPr>
        <w:pStyle w:val="5"/>
        <w:rPr>
          <w:highlight w:val="none"/>
        </w:rPr>
      </w:pPr>
    </w:p>
    <w:p>
      <w:pPr>
        <w:pStyle w:val="5"/>
        <w:rPr>
          <w:highlight w:val="none"/>
        </w:rPr>
      </w:pPr>
    </w:p>
    <w:p>
      <w:pPr>
        <w:pStyle w:val="5"/>
        <w:rPr>
          <w:highlight w:val="none"/>
        </w:rPr>
      </w:pPr>
    </w:p>
    <w:p>
      <w:pPr>
        <w:pStyle w:val="5"/>
        <w:rPr>
          <w:highlight w:val="none"/>
        </w:rPr>
      </w:pPr>
    </w:p>
    <w:p>
      <w:pPr>
        <w:pStyle w:val="5"/>
        <w:rPr>
          <w:highlight w:val="none"/>
        </w:rPr>
      </w:pPr>
    </w:p>
    <w:p>
      <w:pPr>
        <w:adjustRightInd w:val="0"/>
        <w:spacing w:line="480" w:lineRule="exact"/>
        <w:ind w:firstLine="0" w:firstLineChars="0"/>
        <w:jc w:val="left"/>
        <w:rPr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5</w:t>
      </w:r>
    </w:p>
    <w:p>
      <w:pPr>
        <w:pStyle w:val="5"/>
        <w:ind w:left="0" w:leftChars="0" w:firstLine="0" w:firstLineChars="0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264150" cy="6018530"/>
            <wp:effectExtent l="0" t="0" r="12700" b="127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601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0" w:firstLineChars="200"/>
        <w:textAlignment w:val="auto"/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0" w:firstLineChars="200"/>
        <w:textAlignment w:val="auto"/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0" w:firstLineChars="200"/>
        <w:textAlignment w:val="auto"/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0" w:firstLineChars="200"/>
        <w:textAlignment w:val="auto"/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0" w:firstLineChars="200"/>
        <w:textAlignment w:val="auto"/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0" w:firstLineChars="200"/>
        <w:textAlignment w:val="auto"/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0" w:firstLineChars="200"/>
        <w:textAlignment w:val="auto"/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0" w:firstLineChars="200"/>
        <w:textAlignment w:val="auto"/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0" w:firstLineChars="200"/>
        <w:textAlignment w:val="auto"/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0" w:firstLineChars="200"/>
        <w:textAlignment w:val="auto"/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</w:pPr>
    </w:p>
    <w:p>
      <w:pPr>
        <w:adjustRightInd w:val="0"/>
        <w:spacing w:line="480" w:lineRule="exact"/>
        <w:jc w:val="left"/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6</w:t>
      </w:r>
    </w:p>
    <w:p>
      <w:pPr>
        <w:pStyle w:val="5"/>
        <w:ind w:left="0" w:leftChars="0" w:firstLine="0" w:firstLineChars="0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3476625" cy="5267325"/>
            <wp:effectExtent l="0" t="0" r="9525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pStyle w:val="5"/>
        <w:ind w:left="0" w:leftChars="0" w:firstLine="0" w:firstLineChars="0"/>
        <w:rPr>
          <w:highlight w:val="none"/>
        </w:rPr>
      </w:pPr>
    </w:p>
    <w:p>
      <w:pPr>
        <w:adjustRightInd w:val="0"/>
        <w:spacing w:line="480" w:lineRule="exact"/>
        <w:jc w:val="left"/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7</w:t>
      </w:r>
    </w:p>
    <w:p>
      <w:pPr>
        <w:pStyle w:val="5"/>
        <w:ind w:left="0" w:leftChars="0" w:firstLine="0" w:firstLineChars="0"/>
        <w:rPr>
          <w:rFonts w:hint="eastAsia"/>
          <w:highlight w:val="none"/>
        </w:rPr>
      </w:pPr>
      <w:r>
        <w:rPr>
          <w:highlight w:val="none"/>
        </w:rPr>
        <w:drawing>
          <wp:inline distT="0" distB="0" distL="114300" distR="114300">
            <wp:extent cx="5265420" cy="6084570"/>
            <wp:effectExtent l="0" t="0" r="1143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608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2</w:t>
                    </w:r>
                    <w: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Dc5M2Y2YmFlNDY0NzdiMDE2Njc0MzM1MTBkODAifQ=="/>
  </w:docVars>
  <w:rsids>
    <w:rsidRoot w:val="54AB2560"/>
    <w:rsid w:val="54AB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kern w:val="0"/>
      <w:sz w:val="20"/>
      <w:szCs w:val="20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2023-11-21T09:15:00Z</dcterms:created>
  <dc:creator>李杜白﹏₯㎕、</dc:creator>
  <cp:lastModifiedBy>李杜白﹏₯㎕、</cp:lastModifiedBy>
  <dcterms:modified xsi:type="dcterms:W3CDTF">2023-11-21T09:16:57Z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3C0473FA610446C0823C78F6E312794B_11</vt:lpwstr>
  </property>
</Properties>
</file>